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3a.xml.htm"/>
      <w:bookmarkStart w:id="1" w:name="ksform3a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0"/>
        <w:gridCol w:w="3062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Ciglar Christina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STEVEN MADDEN, LTD.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52-16 BARNETT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LONG ISLAND CITY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11104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0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03/13/2026</w:t>
            </w:r>
            <w:r>
              <w:rPr/>
              <w:t xml:space="preserve"> </w:t>
            </w:r>
          </w:p>
        </w:tc>
        <w:tc>
          <w:tcPr>
            <w:tcW w:w="5614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STEVEN MADDEN, LTD.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SHOO</w:t>
            </w:r>
            <w:r>
              <w:rPr/>
              <w:t xml:space="preserve"> ] 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Product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04/15/2026</w:t>
            </w:r>
            <w:r>
              <w:rPr/>
              <w:t xml:space="preserve"> 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2"/>
        <w:gridCol w:w="1963"/>
        <w:gridCol w:w="1166"/>
        <w:gridCol w:w="2654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2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 par value $0.0001 per share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40,347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Form 3/A is being filed to amend the Form 3 originally filed on April 15, 2026 to correct the number of equity securities beneficially owned by the reporting person. Such equity securities were reported incorrectly due to an administrative error.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Mike Lomenzo, Attorney-in-Fact for Christina Ciglar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26080" TargetMode="External"/><Relationship Id="rId3" Type="http://schemas.openxmlformats.org/officeDocument/2006/relationships/hyperlink" Target="http://www.sec.gov/cgi-bin/browse-edgar?action=getcompany&amp;CIK=0000913241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441</Words>
  <Characters>2438</Characters>
  <CharactersWithSpaces>2839</CharactersWithSpaces>
  <Paragraphs>68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