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VARELA AMELIA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STEVEN MADDEN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52-16 BARNETT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ISLAND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STEVEN MADDEN, LTD.</w:t>
              </w:r>
            </w:hyperlink>
            <w:r>
              <w:rPr/>
              <w:t xml:space="preserve"> [ </w:t>
            </w:r>
            <w:r>
              <w:rPr>
                <w:rFonts w:ascii="Times;serif" w:hAnsi="Times;serif"/>
                <w:color w:val="0000FF"/>
                <w:sz w:val="24"/>
                <w:shd w:fill="FFFFFF" w:val="clear"/>
              </w:rPr>
              <w:t>SHOO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48.5867</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194,632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$48.5701 to $48.6001, inclusive. The reporting person undertakes to provide to Steven Madden, Ltd.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Lomenzo, Attorney-in-Fact for Amelia Varela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523" TargetMode="External"/><Relationship Id="rId5" Type="http://schemas.openxmlformats.org/officeDocument/2006/relationships/hyperlink" Target="http://www.sec.gov/cgi-bin/browse-edgar?action=getcompany&amp;CIK=00009132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3523</Characters>
  <CharactersWithSpaces>4104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